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BA280" w14:textId="77777777" w:rsidR="00F613D0" w:rsidRDefault="00F613D0" w:rsidP="008C33A3">
      <w:pPr>
        <w:tabs>
          <w:tab w:val="left" w:pos="993"/>
        </w:tabs>
        <w:ind w:firstLine="567"/>
        <w:jc w:val="both"/>
        <w:rPr>
          <w:rFonts w:eastAsia="Calibri"/>
          <w:b/>
        </w:rPr>
      </w:pPr>
    </w:p>
    <w:p w14:paraId="2F4A4340" w14:textId="77777777" w:rsidR="005516C5" w:rsidRPr="00AF6853" w:rsidRDefault="005516C5" w:rsidP="00E81E81">
      <w:pPr>
        <w:jc w:val="both"/>
        <w:rPr>
          <w:rFonts w:eastAsia="Calibri"/>
          <w:b/>
        </w:rPr>
      </w:pPr>
    </w:p>
    <w:p w14:paraId="1E045ECD" w14:textId="745986FB" w:rsidR="00336B5E" w:rsidRDefault="00336B5E" w:rsidP="00336B5E">
      <w:pPr>
        <w:pStyle w:val="ListParagraph"/>
        <w:tabs>
          <w:tab w:val="left" w:pos="567"/>
        </w:tabs>
        <w:spacing w:before="60" w:after="60"/>
        <w:ind w:left="0" w:firstLine="0"/>
        <w:jc w:val="center"/>
        <w:rPr>
          <w:rFonts w:eastAsia="Calibri"/>
          <w:b/>
          <w:caps/>
        </w:rPr>
      </w:pPr>
      <w:bookmarkStart w:id="0" w:name="_Hlk42696669"/>
      <w:r w:rsidRPr="00336B5E">
        <w:rPr>
          <w:rFonts w:eastAsia="Calibri"/>
          <w:b/>
          <w:caps/>
        </w:rPr>
        <w:t>Pagrindimas dėl nepirkimo per CPO katalogą</w:t>
      </w:r>
    </w:p>
    <w:p w14:paraId="63D05917" w14:textId="70879FA5" w:rsidR="00DE3580" w:rsidRPr="00AF6853" w:rsidRDefault="00435A07" w:rsidP="00D7236C">
      <w:pPr>
        <w:pStyle w:val="ListParagraph"/>
        <w:tabs>
          <w:tab w:val="left" w:pos="567"/>
        </w:tabs>
        <w:spacing w:before="60" w:after="60"/>
        <w:ind w:left="0" w:firstLine="0"/>
        <w:jc w:val="both"/>
        <w:rPr>
          <w:bCs/>
        </w:rPr>
      </w:pPr>
      <w:r w:rsidRPr="00AF6853">
        <w:tab/>
      </w:r>
      <w:bookmarkEnd w:id="0"/>
    </w:p>
    <w:p w14:paraId="2D9D75DE" w14:textId="6E39DC68" w:rsidR="00CC68D3" w:rsidRPr="00CC68D3" w:rsidRDefault="00CC68D3" w:rsidP="008C33A3">
      <w:pPr>
        <w:tabs>
          <w:tab w:val="left" w:pos="851"/>
        </w:tabs>
        <w:ind w:firstLine="567"/>
        <w:jc w:val="both"/>
        <w:rPr>
          <w:rFonts w:eastAsia="Calibri"/>
          <w:lang w:eastAsia="en-US"/>
        </w:rPr>
      </w:pPr>
      <w:r w:rsidRPr="00CC68D3">
        <w:rPr>
          <w:rFonts w:eastAsia="Calibri"/>
          <w:lang w:eastAsia="en-US"/>
        </w:rPr>
        <w:t xml:space="preserve">CPO kataloge siūlomas pirkimo objektas </w:t>
      </w:r>
      <w:r w:rsidRPr="00CC68D3">
        <w:rPr>
          <w:rFonts w:eastAsia="Calibri"/>
          <w:b/>
          <w:lang w:eastAsia="en-US"/>
        </w:rPr>
        <w:t>neatitinka</w:t>
      </w:r>
      <w:r w:rsidRPr="00CC68D3">
        <w:rPr>
          <w:rFonts w:eastAsia="Calibri"/>
          <w:lang w:eastAsia="en-US"/>
        </w:rPr>
        <w:t xml:space="preserve"> Pirkėjo įmonės poreikių, nes:</w:t>
      </w:r>
    </w:p>
    <w:p w14:paraId="0CBF9646" w14:textId="77777777" w:rsidR="00CC68D3" w:rsidRPr="00CC68D3" w:rsidRDefault="00CC68D3" w:rsidP="008C33A3">
      <w:pPr>
        <w:numPr>
          <w:ilvl w:val="0"/>
          <w:numId w:val="26"/>
        </w:numPr>
        <w:tabs>
          <w:tab w:val="left" w:pos="851"/>
        </w:tabs>
        <w:ind w:left="0" w:firstLine="567"/>
        <w:contextualSpacing/>
        <w:jc w:val="both"/>
        <w:rPr>
          <w:rFonts w:eastAsia="Calibri"/>
          <w:lang w:eastAsia="en-US"/>
        </w:rPr>
      </w:pPr>
      <w:r w:rsidRPr="00CC68D3">
        <w:rPr>
          <w:rFonts w:eastAsia="Calibri"/>
          <w:lang w:eastAsia="en-US"/>
        </w:rPr>
        <w:t xml:space="preserve">Standartinė CPO sutartis įpareigoja Paslaugų teikėją sudaryti galimybę peržiūrėti  kiekvieno Abonento detalią ataskaitą internetiniame tinklalapyje, bet neįpareigoja pateikti ataskaitos už norimą laikotarpį XML ar CSV formatu. Kadangi judriojo telefoninio ryšio paslaugų apimtis siekia 4 000 abonentų, šis funkcionalumas svarbus užtikrinant  Kliento būtiną poreikį grupuoti ir analizuoti mėnesinius paslaugos duomenis pagal Grupės įmones ar kitas darbuotojų grupes. </w:t>
      </w:r>
    </w:p>
    <w:p w14:paraId="2CF4BFFE" w14:textId="6D1BD64F" w:rsidR="00CC68D3" w:rsidRPr="00CC68D3" w:rsidRDefault="00CC68D3" w:rsidP="008C33A3">
      <w:pPr>
        <w:numPr>
          <w:ilvl w:val="0"/>
          <w:numId w:val="26"/>
        </w:numPr>
        <w:tabs>
          <w:tab w:val="left" w:pos="851"/>
        </w:tabs>
        <w:ind w:left="0" w:firstLine="567"/>
        <w:contextualSpacing/>
        <w:jc w:val="both"/>
        <w:rPr>
          <w:rFonts w:eastAsia="Calibri"/>
          <w:lang w:eastAsia="en-US"/>
        </w:rPr>
      </w:pPr>
      <w:r w:rsidRPr="00CC68D3">
        <w:rPr>
          <w:rFonts w:eastAsia="Calibri"/>
          <w:lang w:eastAsia="en-US"/>
        </w:rPr>
        <w:t xml:space="preserve">CPO sutartis neįpareigoja Paslaugų teikėjo detalizuoti ir kategorizuoti </w:t>
      </w:r>
      <w:r w:rsidR="006E123E">
        <w:rPr>
          <w:rFonts w:eastAsia="Calibri"/>
          <w:lang w:eastAsia="en-US"/>
        </w:rPr>
        <w:t>Kitų</w:t>
      </w:r>
      <w:r w:rsidR="006E123E" w:rsidRPr="00CC68D3">
        <w:rPr>
          <w:rFonts w:eastAsia="Calibri"/>
          <w:lang w:eastAsia="en-US"/>
        </w:rPr>
        <w:t xml:space="preserve"> </w:t>
      </w:r>
      <w:r w:rsidRPr="00CC68D3">
        <w:rPr>
          <w:rFonts w:eastAsia="Calibri"/>
          <w:lang w:eastAsia="en-US"/>
        </w:rPr>
        <w:t>paslaugų ataskaitos bei pateikti ją XML ar CSV formatu. Tai  neleidžia užtikrinti Kliento būtino poreikio identifikuoti paslaugas, kurių naudojimas leidžiamas pagal patvirtintas grupės taisykles, tačiau mokestis už šias paslaugas yra besąlygiškai išskaitomas iš jomis pasinaudojusio Abonento atlygio.</w:t>
      </w:r>
    </w:p>
    <w:p w14:paraId="44762E78" w14:textId="77777777" w:rsidR="00CC68D3" w:rsidRPr="00CC68D3" w:rsidRDefault="00CC68D3" w:rsidP="008C33A3">
      <w:pPr>
        <w:numPr>
          <w:ilvl w:val="0"/>
          <w:numId w:val="26"/>
        </w:numPr>
        <w:tabs>
          <w:tab w:val="left" w:pos="851"/>
        </w:tabs>
        <w:ind w:left="0" w:firstLine="567"/>
        <w:contextualSpacing/>
        <w:jc w:val="both"/>
        <w:rPr>
          <w:rFonts w:eastAsia="Calibri"/>
          <w:lang w:eastAsia="en-US"/>
        </w:rPr>
      </w:pPr>
      <w:r w:rsidRPr="00CC68D3">
        <w:rPr>
          <w:rFonts w:eastAsia="Calibri"/>
          <w:lang w:eastAsia="en-US"/>
        </w:rPr>
        <w:t>CPO sutartis neįpareigoja Paslaugų teikėjo apriboti pradines paslaugas visiems Abonentams (telefono numeriams) užtikrinant tik būtinąsias paslaugas (pavyzdžiui, skambučius ir trumpųjų SMS žinučių siuntimą Lietuvoje), kurios yra įskaičiuotos į paslaugos kainą, ir užtikrinti paslaugas, kurioms gali būti taikomas papildomas mokestis, tik tiems Abonentams (telefono numeriams), kuriems pateikiamas atskiras Kliento sąrašas.</w:t>
      </w:r>
    </w:p>
    <w:p w14:paraId="04E1781B" w14:textId="77777777" w:rsidR="00CC68D3" w:rsidRPr="00CC68D3" w:rsidRDefault="00CC68D3" w:rsidP="008C33A3">
      <w:pPr>
        <w:numPr>
          <w:ilvl w:val="0"/>
          <w:numId w:val="26"/>
        </w:numPr>
        <w:tabs>
          <w:tab w:val="left" w:pos="851"/>
        </w:tabs>
        <w:ind w:left="0" w:firstLine="567"/>
        <w:contextualSpacing/>
        <w:jc w:val="both"/>
        <w:rPr>
          <w:rFonts w:eastAsia="Calibri"/>
          <w:lang w:eastAsia="en-US"/>
        </w:rPr>
      </w:pPr>
      <w:r w:rsidRPr="00CC68D3">
        <w:rPr>
          <w:rFonts w:eastAsia="Calibri"/>
          <w:lang w:eastAsia="en-US"/>
        </w:rPr>
        <w:t xml:space="preserve">CPO sutartis neįpareigoja Paslaugų teikėjo užtikrinti judriojo telefoninio ryšio paslaugų </w:t>
      </w:r>
      <w:proofErr w:type="spellStart"/>
      <w:r w:rsidRPr="00CC68D3">
        <w:rPr>
          <w:rFonts w:eastAsia="Calibri"/>
          <w:lang w:eastAsia="en-US"/>
        </w:rPr>
        <w:t>padengiamumo</w:t>
      </w:r>
      <w:proofErr w:type="spellEnd"/>
      <w:r w:rsidRPr="00CC68D3">
        <w:rPr>
          <w:rFonts w:eastAsia="Calibri"/>
          <w:lang w:eastAsia="en-US"/>
        </w:rPr>
        <w:t xml:space="preserve"> pastatų viduje.</w:t>
      </w:r>
    </w:p>
    <w:p w14:paraId="58C9545C" w14:textId="77777777" w:rsidR="00CC68D3" w:rsidRPr="00CC68D3" w:rsidRDefault="00CC68D3" w:rsidP="008C33A3">
      <w:pPr>
        <w:numPr>
          <w:ilvl w:val="0"/>
          <w:numId w:val="26"/>
        </w:numPr>
        <w:tabs>
          <w:tab w:val="left" w:pos="851"/>
        </w:tabs>
        <w:ind w:left="0" w:firstLine="567"/>
        <w:contextualSpacing/>
        <w:jc w:val="both"/>
        <w:rPr>
          <w:rFonts w:eastAsia="Calibri" w:cs="Mangal"/>
          <w:i/>
          <w:iCs/>
          <w:sz w:val="22"/>
          <w:szCs w:val="22"/>
          <w:lang w:eastAsia="en-US"/>
        </w:rPr>
      </w:pPr>
      <w:r w:rsidRPr="00CC68D3">
        <w:rPr>
          <w:rFonts w:eastAsia="Calibri"/>
          <w:lang w:eastAsia="en-US"/>
        </w:rPr>
        <w:t xml:space="preserve">CPO sutartis neužtikrina galimybės nenaudojant fizinės SIM kortelės užsakyti </w:t>
      </w:r>
      <w:proofErr w:type="spellStart"/>
      <w:r w:rsidRPr="00CC68D3">
        <w:rPr>
          <w:rFonts w:eastAsia="Calibri"/>
          <w:lang w:eastAsia="en-US"/>
        </w:rPr>
        <w:t>eSIM</w:t>
      </w:r>
      <w:proofErr w:type="spellEnd"/>
      <w:r w:rsidRPr="00CC68D3">
        <w:rPr>
          <w:rFonts w:eastAsia="Calibri"/>
          <w:lang w:eastAsia="en-US"/>
        </w:rPr>
        <w:t xml:space="preserve"> paslaugas, mobiliesiems telefonams, kurie palaiko tokį funkcionalumą</w:t>
      </w:r>
      <w:r w:rsidRPr="00CC68D3">
        <w:rPr>
          <w:rFonts w:eastAsia="Calibri" w:cs="Mangal"/>
          <w:i/>
          <w:iCs/>
          <w:sz w:val="22"/>
          <w:szCs w:val="22"/>
          <w:lang w:eastAsia="en-US"/>
        </w:rPr>
        <w:t>.</w:t>
      </w:r>
    </w:p>
    <w:p w14:paraId="3EB6423C" w14:textId="77777777" w:rsidR="00CC68D3" w:rsidRPr="00CC68D3" w:rsidRDefault="00CC68D3" w:rsidP="008C33A3">
      <w:pPr>
        <w:numPr>
          <w:ilvl w:val="0"/>
          <w:numId w:val="26"/>
        </w:numPr>
        <w:tabs>
          <w:tab w:val="left" w:pos="851"/>
        </w:tabs>
        <w:ind w:left="0" w:firstLine="567"/>
        <w:contextualSpacing/>
        <w:jc w:val="both"/>
        <w:rPr>
          <w:rFonts w:eastAsia="Calibri"/>
          <w:lang w:eastAsia="en-US"/>
        </w:rPr>
      </w:pPr>
      <w:r w:rsidRPr="00CC68D3">
        <w:rPr>
          <w:rFonts w:eastAsia="Calibri"/>
          <w:lang w:eastAsia="en-US"/>
        </w:rPr>
        <w:t>CPO sutartis neužtikrina galimybės SIM kortelių keitimo paslaugą (aktyvuojant Paslaugas sutarties pradžioje) atlikti vadovaujantis Kliento nurodyta tvarka.</w:t>
      </w:r>
    </w:p>
    <w:p w14:paraId="7117D874" w14:textId="77777777" w:rsidR="00CC68D3" w:rsidRPr="00CC68D3" w:rsidRDefault="00CC68D3" w:rsidP="008C33A3">
      <w:pPr>
        <w:numPr>
          <w:ilvl w:val="0"/>
          <w:numId w:val="26"/>
        </w:numPr>
        <w:tabs>
          <w:tab w:val="left" w:pos="851"/>
        </w:tabs>
        <w:ind w:left="0" w:firstLine="567"/>
        <w:contextualSpacing/>
        <w:jc w:val="both"/>
        <w:rPr>
          <w:rFonts w:eastAsia="Calibri"/>
          <w:lang w:eastAsia="en-US"/>
        </w:rPr>
      </w:pPr>
      <w:r w:rsidRPr="00CC68D3">
        <w:rPr>
          <w:rFonts w:eastAsia="Calibri"/>
          <w:lang w:eastAsia="en-US"/>
        </w:rPr>
        <w:t>CPO sutarčiai nėra numatyto paslaugų plano, kuris suteiktų neribotą mobiliųjų duomenų kiekį Lietuvos teritorijoje.</w:t>
      </w:r>
    </w:p>
    <w:p w14:paraId="3AD7C01E" w14:textId="77777777" w:rsidR="00CC68D3" w:rsidRPr="00CC68D3" w:rsidRDefault="00CC68D3" w:rsidP="008C33A3">
      <w:pPr>
        <w:numPr>
          <w:ilvl w:val="0"/>
          <w:numId w:val="26"/>
        </w:numPr>
        <w:tabs>
          <w:tab w:val="left" w:pos="851"/>
        </w:tabs>
        <w:ind w:left="0" w:firstLine="567"/>
        <w:contextualSpacing/>
        <w:jc w:val="both"/>
        <w:rPr>
          <w:rFonts w:eastAsia="Calibri"/>
          <w:lang w:eastAsia="en-US"/>
        </w:rPr>
      </w:pPr>
      <w:r w:rsidRPr="00CC68D3">
        <w:rPr>
          <w:rFonts w:eastAsia="Calibri"/>
          <w:lang w:eastAsia="en-US"/>
        </w:rPr>
        <w:t>CPO sutarčiai nėra galimybės paslaugų planui nurodyti minimalų nemokamą mobiliųjų duomenų kiekį Europos sąjungos ribose.</w:t>
      </w:r>
    </w:p>
    <w:p w14:paraId="202110AA" w14:textId="15F330A2" w:rsidR="00505D72" w:rsidRDefault="00505D72" w:rsidP="00CC68D3">
      <w:pPr>
        <w:jc w:val="both"/>
        <w:rPr>
          <w:rFonts w:eastAsia="Calibri"/>
        </w:rPr>
      </w:pPr>
    </w:p>
    <w:sectPr w:rsidR="00505D72" w:rsidSect="00816D36">
      <w:headerReference w:type="even" r:id="rId11"/>
      <w:headerReference w:type="default" r:id="rId12"/>
      <w:headerReference w:type="first" r:id="rId13"/>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EE67A" w14:textId="77777777" w:rsidR="00465EA9" w:rsidRDefault="00465EA9" w:rsidP="00E81E81">
      <w:r>
        <w:separator/>
      </w:r>
    </w:p>
  </w:endnote>
  <w:endnote w:type="continuationSeparator" w:id="0">
    <w:p w14:paraId="2873D73D" w14:textId="77777777" w:rsidR="00465EA9" w:rsidRDefault="00465EA9" w:rsidP="00E81E81">
      <w:r>
        <w:continuationSeparator/>
      </w:r>
    </w:p>
  </w:endnote>
  <w:endnote w:type="continuationNotice" w:id="1">
    <w:p w14:paraId="62E67ACA" w14:textId="77777777" w:rsidR="00465EA9" w:rsidRDefault="00465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AE0F8" w14:textId="77777777" w:rsidR="00465EA9" w:rsidRDefault="00465EA9" w:rsidP="00E81E81">
      <w:r>
        <w:separator/>
      </w:r>
    </w:p>
  </w:footnote>
  <w:footnote w:type="continuationSeparator" w:id="0">
    <w:p w14:paraId="28C6B14B" w14:textId="77777777" w:rsidR="00465EA9" w:rsidRDefault="00465EA9" w:rsidP="00E81E81">
      <w:r>
        <w:continuationSeparator/>
      </w:r>
    </w:p>
  </w:footnote>
  <w:footnote w:type="continuationNotice" w:id="1">
    <w:p w14:paraId="487E41F5" w14:textId="77777777" w:rsidR="00465EA9" w:rsidRDefault="00465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E6501" w14:textId="77777777" w:rsidR="00017C8E" w:rsidRDefault="00017C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A63E0" w14:textId="77777777" w:rsidR="00017C8E" w:rsidRDefault="00017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28A82" w14:textId="77777777" w:rsidR="00017C8E" w:rsidRDefault="00017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EAE"/>
    <w:multiLevelType w:val="hybridMultilevel"/>
    <w:tmpl w:val="EA6613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A69064C"/>
    <w:multiLevelType w:val="hybridMultilevel"/>
    <w:tmpl w:val="C50CFF2E"/>
    <w:lvl w:ilvl="0" w:tplc="6D5498E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BB546D9"/>
    <w:multiLevelType w:val="hybridMultilevel"/>
    <w:tmpl w:val="3DB473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9F672B"/>
    <w:multiLevelType w:val="hybridMultilevel"/>
    <w:tmpl w:val="4814BC9E"/>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4" w15:restartNumberingAfterBreak="0">
    <w:nsid w:val="10513112"/>
    <w:multiLevelType w:val="hybridMultilevel"/>
    <w:tmpl w:val="931C18F2"/>
    <w:lvl w:ilvl="0" w:tplc="04270001">
      <w:start w:val="1"/>
      <w:numFmt w:val="bullet"/>
      <w:lvlText w:val=""/>
      <w:lvlJc w:val="left"/>
      <w:pPr>
        <w:ind w:left="1440" w:hanging="360"/>
      </w:pPr>
      <w:rPr>
        <w:rFonts w:ascii="Symbol" w:hAnsi="Symbol" w:hint="default"/>
      </w:rPr>
    </w:lvl>
    <w:lvl w:ilvl="1" w:tplc="D216405E">
      <w:start w:val="1"/>
      <w:numFmt w:val="bullet"/>
      <w:lvlText w:val="-"/>
      <w:lvlJc w:val="left"/>
      <w:pPr>
        <w:ind w:left="2160" w:hanging="360"/>
      </w:pPr>
      <w:rPr>
        <w:rFonts w:ascii="Segoe UI Semibold" w:hAnsi="Segoe UI Semibold"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1963F5"/>
    <w:multiLevelType w:val="hybridMultilevel"/>
    <w:tmpl w:val="EDA0C4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084B4D"/>
    <w:multiLevelType w:val="hybridMultilevel"/>
    <w:tmpl w:val="FCAAB188"/>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52F260A"/>
    <w:multiLevelType w:val="hybridMultilevel"/>
    <w:tmpl w:val="2A403E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911C13"/>
    <w:multiLevelType w:val="hybridMultilevel"/>
    <w:tmpl w:val="5A42EAA2"/>
    <w:lvl w:ilvl="0" w:tplc="864CB98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2D26898"/>
    <w:multiLevelType w:val="hybridMultilevel"/>
    <w:tmpl w:val="C9F453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AD82421"/>
    <w:multiLevelType w:val="hybridMultilevel"/>
    <w:tmpl w:val="364213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764C4C"/>
    <w:multiLevelType w:val="multilevel"/>
    <w:tmpl w:val="00E225B6"/>
    <w:lvl w:ilvl="0">
      <w:start w:val="2"/>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1146" w:hanging="720"/>
      </w:pPr>
      <w:rPr>
        <w:rFonts w:hint="default"/>
        <w:b w:val="0"/>
        <w:i w:val="0"/>
      </w:rPr>
    </w:lvl>
    <w:lvl w:ilvl="4">
      <w:start w:val="1"/>
      <w:numFmt w:val="decimal"/>
      <w:lvlText w:val="%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1552910"/>
    <w:multiLevelType w:val="hybridMultilevel"/>
    <w:tmpl w:val="0FB6082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A932E36"/>
    <w:multiLevelType w:val="multilevel"/>
    <w:tmpl w:val="B9C08472"/>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ascii="Arial" w:hAnsi="Arial" w:cs="Arial" w:hint="default"/>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2138" w:hanging="720"/>
      </w:pPr>
      <w:rPr>
        <w:rFonts w:hint="default"/>
        <w:b w:val="0"/>
        <w:sz w:val="20"/>
      </w:rPr>
    </w:lvl>
    <w:lvl w:ilvl="4">
      <w:start w:val="1"/>
      <w:numFmt w:val="decimal"/>
      <w:isLgl/>
      <w:lvlText w:val="%1.%2.%3.%4.%5."/>
      <w:lvlJc w:val="left"/>
      <w:pPr>
        <w:ind w:left="1930" w:hanging="1080"/>
      </w:pPr>
      <w:rPr>
        <w:rFonts w:hint="default"/>
        <w:b w:val="0"/>
        <w:sz w:val="2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5C653E0"/>
    <w:multiLevelType w:val="hybridMultilevel"/>
    <w:tmpl w:val="1690E288"/>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64603EF"/>
    <w:multiLevelType w:val="multilevel"/>
    <w:tmpl w:val="6BBCA1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B6F05B0"/>
    <w:multiLevelType w:val="hybridMultilevel"/>
    <w:tmpl w:val="4F3E91A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C0302E"/>
    <w:multiLevelType w:val="hybridMultilevel"/>
    <w:tmpl w:val="EB24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AE3C20"/>
    <w:multiLevelType w:val="hybridMultilevel"/>
    <w:tmpl w:val="B9ACB0CC"/>
    <w:lvl w:ilvl="0" w:tplc="FCA02E1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3E5239"/>
    <w:multiLevelType w:val="hybridMultilevel"/>
    <w:tmpl w:val="5008C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A55EED"/>
    <w:multiLevelType w:val="hybridMultilevel"/>
    <w:tmpl w:val="C80E5472"/>
    <w:lvl w:ilvl="0" w:tplc="8624B67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52F14A6"/>
    <w:multiLevelType w:val="hybridMultilevel"/>
    <w:tmpl w:val="974012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66830F11"/>
    <w:multiLevelType w:val="hybridMultilevel"/>
    <w:tmpl w:val="7D825A58"/>
    <w:lvl w:ilvl="0" w:tplc="D216405E">
      <w:start w:val="1"/>
      <w:numFmt w:val="bullet"/>
      <w:lvlText w:val="-"/>
      <w:lvlJc w:val="left"/>
      <w:pPr>
        <w:ind w:left="1440" w:hanging="360"/>
      </w:pPr>
      <w:rPr>
        <w:rFonts w:ascii="Segoe UI Semibold" w:hAnsi="Segoe UI Semibold"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4" w15:restartNumberingAfterBreak="0">
    <w:nsid w:val="6DFA6A46"/>
    <w:multiLevelType w:val="hybridMultilevel"/>
    <w:tmpl w:val="BF90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B244A"/>
    <w:multiLevelType w:val="multilevel"/>
    <w:tmpl w:val="FD86AD50"/>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Arial" w:hAnsi="Arial" w:cs="Arial" w:hint="default"/>
        <w:b w:val="0"/>
        <w:bCs/>
        <w:i w:val="0"/>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3"/>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47721116">
    <w:abstractNumId w:val="5"/>
  </w:num>
  <w:num w:numId="2" w16cid:durableId="249966327">
    <w:abstractNumId w:val="11"/>
  </w:num>
  <w:num w:numId="3" w16cid:durableId="305866522">
    <w:abstractNumId w:val="20"/>
  </w:num>
  <w:num w:numId="4" w16cid:durableId="1732195253">
    <w:abstractNumId w:val="12"/>
  </w:num>
  <w:num w:numId="5" w16cid:durableId="1442459085">
    <w:abstractNumId w:val="15"/>
  </w:num>
  <w:num w:numId="6" w16cid:durableId="1198934450">
    <w:abstractNumId w:val="22"/>
  </w:num>
  <w:num w:numId="7" w16cid:durableId="126826610">
    <w:abstractNumId w:val="16"/>
  </w:num>
  <w:num w:numId="8" w16cid:durableId="1539128822">
    <w:abstractNumId w:val="24"/>
  </w:num>
  <w:num w:numId="9" w16cid:durableId="1923755583">
    <w:abstractNumId w:val="0"/>
  </w:num>
  <w:num w:numId="10" w16cid:durableId="1585840915">
    <w:abstractNumId w:val="13"/>
  </w:num>
  <w:num w:numId="11" w16cid:durableId="1252158125">
    <w:abstractNumId w:val="10"/>
  </w:num>
  <w:num w:numId="12" w16cid:durableId="655647714">
    <w:abstractNumId w:val="7"/>
  </w:num>
  <w:num w:numId="13" w16cid:durableId="1111894688">
    <w:abstractNumId w:val="17"/>
  </w:num>
  <w:num w:numId="14" w16cid:durableId="1588616705">
    <w:abstractNumId w:val="2"/>
  </w:num>
  <w:num w:numId="15" w16cid:durableId="1239629033">
    <w:abstractNumId w:val="4"/>
  </w:num>
  <w:num w:numId="16" w16cid:durableId="124664709">
    <w:abstractNumId w:val="23"/>
  </w:num>
  <w:num w:numId="17" w16cid:durableId="1314066396">
    <w:abstractNumId w:val="18"/>
  </w:num>
  <w:num w:numId="18" w16cid:durableId="42950968">
    <w:abstractNumId w:val="14"/>
  </w:num>
  <w:num w:numId="19" w16cid:durableId="1611426082">
    <w:abstractNumId w:val="9"/>
  </w:num>
  <w:num w:numId="20" w16cid:durableId="1482506933">
    <w:abstractNumId w:val="21"/>
  </w:num>
  <w:num w:numId="21" w16cid:durableId="741218451">
    <w:abstractNumId w:val="8"/>
  </w:num>
  <w:num w:numId="22" w16cid:durableId="873543687">
    <w:abstractNumId w:val="1"/>
  </w:num>
  <w:num w:numId="23" w16cid:durableId="1508250515">
    <w:abstractNumId w:val="19"/>
  </w:num>
  <w:num w:numId="24" w16cid:durableId="1609192131">
    <w:abstractNumId w:val="25"/>
  </w:num>
  <w:num w:numId="25" w16cid:durableId="1264220398">
    <w:abstractNumId w:val="6"/>
  </w:num>
  <w:num w:numId="26" w16cid:durableId="1432359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E81"/>
    <w:rsid w:val="000002B1"/>
    <w:rsid w:val="00001D50"/>
    <w:rsid w:val="00005510"/>
    <w:rsid w:val="0001045F"/>
    <w:rsid w:val="000111E4"/>
    <w:rsid w:val="0001142D"/>
    <w:rsid w:val="00017C8E"/>
    <w:rsid w:val="00020BE0"/>
    <w:rsid w:val="0002288A"/>
    <w:rsid w:val="000305FD"/>
    <w:rsid w:val="00041723"/>
    <w:rsid w:val="00042EF9"/>
    <w:rsid w:val="00043AF4"/>
    <w:rsid w:val="000448CB"/>
    <w:rsid w:val="00051C79"/>
    <w:rsid w:val="000545BB"/>
    <w:rsid w:val="000829C9"/>
    <w:rsid w:val="0009616F"/>
    <w:rsid w:val="000A246E"/>
    <w:rsid w:val="000B5ECD"/>
    <w:rsid w:val="000D1CF3"/>
    <w:rsid w:val="000D3741"/>
    <w:rsid w:val="000D3EA9"/>
    <w:rsid w:val="000E235C"/>
    <w:rsid w:val="000E5588"/>
    <w:rsid w:val="00102CB4"/>
    <w:rsid w:val="00107C95"/>
    <w:rsid w:val="001228B4"/>
    <w:rsid w:val="0014781D"/>
    <w:rsid w:val="00157A58"/>
    <w:rsid w:val="0016086A"/>
    <w:rsid w:val="0016212F"/>
    <w:rsid w:val="00165C70"/>
    <w:rsid w:val="0016703B"/>
    <w:rsid w:val="001900B7"/>
    <w:rsid w:val="00192E28"/>
    <w:rsid w:val="001B49A1"/>
    <w:rsid w:val="001B4A48"/>
    <w:rsid w:val="001D2BE3"/>
    <w:rsid w:val="001E1603"/>
    <w:rsid w:val="001E3BC6"/>
    <w:rsid w:val="001F5D58"/>
    <w:rsid w:val="0020171B"/>
    <w:rsid w:val="002071D9"/>
    <w:rsid w:val="00207AB0"/>
    <w:rsid w:val="0022693A"/>
    <w:rsid w:val="00243F34"/>
    <w:rsid w:val="00250035"/>
    <w:rsid w:val="00250915"/>
    <w:rsid w:val="00272641"/>
    <w:rsid w:val="002C1CB3"/>
    <w:rsid w:val="002C2156"/>
    <w:rsid w:val="002C552A"/>
    <w:rsid w:val="002D0A45"/>
    <w:rsid w:val="002D63BE"/>
    <w:rsid w:val="002D66B1"/>
    <w:rsid w:val="002E5056"/>
    <w:rsid w:val="002F3174"/>
    <w:rsid w:val="00315C32"/>
    <w:rsid w:val="00316029"/>
    <w:rsid w:val="003212F6"/>
    <w:rsid w:val="00325D00"/>
    <w:rsid w:val="0033440B"/>
    <w:rsid w:val="00336764"/>
    <w:rsid w:val="00336B5E"/>
    <w:rsid w:val="00350549"/>
    <w:rsid w:val="00353C89"/>
    <w:rsid w:val="0035420F"/>
    <w:rsid w:val="003856C0"/>
    <w:rsid w:val="00394EF4"/>
    <w:rsid w:val="003A1503"/>
    <w:rsid w:val="003B2B8D"/>
    <w:rsid w:val="003B3F77"/>
    <w:rsid w:val="003B4A87"/>
    <w:rsid w:val="003C2AF7"/>
    <w:rsid w:val="003C57F4"/>
    <w:rsid w:val="003C7FD4"/>
    <w:rsid w:val="003E6903"/>
    <w:rsid w:val="003E6E9C"/>
    <w:rsid w:val="00406F6E"/>
    <w:rsid w:val="004200F7"/>
    <w:rsid w:val="00424100"/>
    <w:rsid w:val="00430D34"/>
    <w:rsid w:val="0043422B"/>
    <w:rsid w:val="00435A07"/>
    <w:rsid w:val="00453528"/>
    <w:rsid w:val="00464FE3"/>
    <w:rsid w:val="00465EA9"/>
    <w:rsid w:val="004724E6"/>
    <w:rsid w:val="004732FF"/>
    <w:rsid w:val="004A01FC"/>
    <w:rsid w:val="004B2337"/>
    <w:rsid w:val="004B6B38"/>
    <w:rsid w:val="004E45C9"/>
    <w:rsid w:val="00500628"/>
    <w:rsid w:val="00502053"/>
    <w:rsid w:val="00505D72"/>
    <w:rsid w:val="00513C83"/>
    <w:rsid w:val="0051688A"/>
    <w:rsid w:val="005319F4"/>
    <w:rsid w:val="00543E1E"/>
    <w:rsid w:val="00546D2C"/>
    <w:rsid w:val="00550443"/>
    <w:rsid w:val="005516C5"/>
    <w:rsid w:val="005746EE"/>
    <w:rsid w:val="0058216D"/>
    <w:rsid w:val="005902A1"/>
    <w:rsid w:val="00595981"/>
    <w:rsid w:val="00597519"/>
    <w:rsid w:val="005A0D76"/>
    <w:rsid w:val="005A13BA"/>
    <w:rsid w:val="005B4E73"/>
    <w:rsid w:val="005B7C5B"/>
    <w:rsid w:val="005C1347"/>
    <w:rsid w:val="005C29B9"/>
    <w:rsid w:val="005C3338"/>
    <w:rsid w:val="005C5BE3"/>
    <w:rsid w:val="005D0CB1"/>
    <w:rsid w:val="005D21C0"/>
    <w:rsid w:val="005D48E6"/>
    <w:rsid w:val="005E49BB"/>
    <w:rsid w:val="006109B7"/>
    <w:rsid w:val="00625C84"/>
    <w:rsid w:val="00630D49"/>
    <w:rsid w:val="00631E1F"/>
    <w:rsid w:val="00633736"/>
    <w:rsid w:val="00644627"/>
    <w:rsid w:val="00645EF4"/>
    <w:rsid w:val="006505FE"/>
    <w:rsid w:val="006521EB"/>
    <w:rsid w:val="00667039"/>
    <w:rsid w:val="00694E94"/>
    <w:rsid w:val="00697CCF"/>
    <w:rsid w:val="006A0928"/>
    <w:rsid w:val="006A2902"/>
    <w:rsid w:val="006A5A00"/>
    <w:rsid w:val="006C0B73"/>
    <w:rsid w:val="006C6032"/>
    <w:rsid w:val="006E123E"/>
    <w:rsid w:val="006F223F"/>
    <w:rsid w:val="00706059"/>
    <w:rsid w:val="0071120C"/>
    <w:rsid w:val="007147DC"/>
    <w:rsid w:val="00721B7C"/>
    <w:rsid w:val="0072357A"/>
    <w:rsid w:val="00724C3D"/>
    <w:rsid w:val="0073697E"/>
    <w:rsid w:val="00753547"/>
    <w:rsid w:val="007562DA"/>
    <w:rsid w:val="00760DB0"/>
    <w:rsid w:val="00761E86"/>
    <w:rsid w:val="007709BE"/>
    <w:rsid w:val="007732F0"/>
    <w:rsid w:val="00777472"/>
    <w:rsid w:val="00777491"/>
    <w:rsid w:val="007831C3"/>
    <w:rsid w:val="00787B06"/>
    <w:rsid w:val="007B3417"/>
    <w:rsid w:val="007B4FDA"/>
    <w:rsid w:val="007B55E4"/>
    <w:rsid w:val="007C209B"/>
    <w:rsid w:val="007C4ABC"/>
    <w:rsid w:val="007C6C9F"/>
    <w:rsid w:val="007E0C50"/>
    <w:rsid w:val="007F05D4"/>
    <w:rsid w:val="007F19A9"/>
    <w:rsid w:val="007F4137"/>
    <w:rsid w:val="00816D36"/>
    <w:rsid w:val="00820BCC"/>
    <w:rsid w:val="0082108B"/>
    <w:rsid w:val="008325F3"/>
    <w:rsid w:val="008342E4"/>
    <w:rsid w:val="0083498A"/>
    <w:rsid w:val="008352CD"/>
    <w:rsid w:val="00835FF9"/>
    <w:rsid w:val="0084333B"/>
    <w:rsid w:val="00843C2D"/>
    <w:rsid w:val="00856A03"/>
    <w:rsid w:val="00866AB6"/>
    <w:rsid w:val="00867CA8"/>
    <w:rsid w:val="0087391D"/>
    <w:rsid w:val="0087541B"/>
    <w:rsid w:val="0087782A"/>
    <w:rsid w:val="0088126F"/>
    <w:rsid w:val="00882A0F"/>
    <w:rsid w:val="00883749"/>
    <w:rsid w:val="0088692F"/>
    <w:rsid w:val="008A5B7E"/>
    <w:rsid w:val="008B03B4"/>
    <w:rsid w:val="008B5560"/>
    <w:rsid w:val="008B7FD1"/>
    <w:rsid w:val="008C0280"/>
    <w:rsid w:val="008C33A3"/>
    <w:rsid w:val="008C37D4"/>
    <w:rsid w:val="008D31E9"/>
    <w:rsid w:val="008E0ED1"/>
    <w:rsid w:val="008F3F31"/>
    <w:rsid w:val="0090517E"/>
    <w:rsid w:val="009056F7"/>
    <w:rsid w:val="009129F7"/>
    <w:rsid w:val="00914E91"/>
    <w:rsid w:val="00914F86"/>
    <w:rsid w:val="009217D8"/>
    <w:rsid w:val="0092633D"/>
    <w:rsid w:val="009319CD"/>
    <w:rsid w:val="00937F7A"/>
    <w:rsid w:val="00940210"/>
    <w:rsid w:val="0096550E"/>
    <w:rsid w:val="00965963"/>
    <w:rsid w:val="00974B99"/>
    <w:rsid w:val="009916E1"/>
    <w:rsid w:val="00993770"/>
    <w:rsid w:val="00994D5F"/>
    <w:rsid w:val="009A7444"/>
    <w:rsid w:val="009B00B6"/>
    <w:rsid w:val="009B7395"/>
    <w:rsid w:val="009C2F43"/>
    <w:rsid w:val="009D4C69"/>
    <w:rsid w:val="009E2E90"/>
    <w:rsid w:val="009F3A34"/>
    <w:rsid w:val="00A00296"/>
    <w:rsid w:val="00A02946"/>
    <w:rsid w:val="00A030FC"/>
    <w:rsid w:val="00A07433"/>
    <w:rsid w:val="00A1285C"/>
    <w:rsid w:val="00A1411F"/>
    <w:rsid w:val="00A25892"/>
    <w:rsid w:val="00A370C6"/>
    <w:rsid w:val="00A40E65"/>
    <w:rsid w:val="00A416CB"/>
    <w:rsid w:val="00A45BC8"/>
    <w:rsid w:val="00A47935"/>
    <w:rsid w:val="00A50FF9"/>
    <w:rsid w:val="00A5488A"/>
    <w:rsid w:val="00A563D6"/>
    <w:rsid w:val="00A6324A"/>
    <w:rsid w:val="00A63743"/>
    <w:rsid w:val="00A71A60"/>
    <w:rsid w:val="00A73EBD"/>
    <w:rsid w:val="00A741C4"/>
    <w:rsid w:val="00A81930"/>
    <w:rsid w:val="00A8788B"/>
    <w:rsid w:val="00A87C44"/>
    <w:rsid w:val="00A908DA"/>
    <w:rsid w:val="00A95674"/>
    <w:rsid w:val="00A972E3"/>
    <w:rsid w:val="00AA23D3"/>
    <w:rsid w:val="00AA2F0E"/>
    <w:rsid w:val="00AA3A85"/>
    <w:rsid w:val="00AA74C5"/>
    <w:rsid w:val="00AA77C5"/>
    <w:rsid w:val="00AB1596"/>
    <w:rsid w:val="00AB1A2E"/>
    <w:rsid w:val="00AE54E8"/>
    <w:rsid w:val="00AF10DD"/>
    <w:rsid w:val="00AF252C"/>
    <w:rsid w:val="00AF2D17"/>
    <w:rsid w:val="00AF46E6"/>
    <w:rsid w:val="00AF6853"/>
    <w:rsid w:val="00B024E5"/>
    <w:rsid w:val="00B06F46"/>
    <w:rsid w:val="00B106CC"/>
    <w:rsid w:val="00B118BD"/>
    <w:rsid w:val="00B24717"/>
    <w:rsid w:val="00B333EB"/>
    <w:rsid w:val="00B363AB"/>
    <w:rsid w:val="00B36BD2"/>
    <w:rsid w:val="00B53BFB"/>
    <w:rsid w:val="00B62C83"/>
    <w:rsid w:val="00B801B1"/>
    <w:rsid w:val="00B942FA"/>
    <w:rsid w:val="00BB6725"/>
    <w:rsid w:val="00BD2B61"/>
    <w:rsid w:val="00BD44DC"/>
    <w:rsid w:val="00BE2176"/>
    <w:rsid w:val="00BE4724"/>
    <w:rsid w:val="00BE5510"/>
    <w:rsid w:val="00C03B70"/>
    <w:rsid w:val="00C07EFA"/>
    <w:rsid w:val="00C14BE9"/>
    <w:rsid w:val="00C1729D"/>
    <w:rsid w:val="00C17FAF"/>
    <w:rsid w:val="00C21CD8"/>
    <w:rsid w:val="00C2767F"/>
    <w:rsid w:val="00C42CB5"/>
    <w:rsid w:val="00C46CE4"/>
    <w:rsid w:val="00C60CDD"/>
    <w:rsid w:val="00C629FD"/>
    <w:rsid w:val="00C660ED"/>
    <w:rsid w:val="00C7168F"/>
    <w:rsid w:val="00C7305D"/>
    <w:rsid w:val="00C9246C"/>
    <w:rsid w:val="00C92773"/>
    <w:rsid w:val="00CA5A61"/>
    <w:rsid w:val="00CA7F3F"/>
    <w:rsid w:val="00CB0EC6"/>
    <w:rsid w:val="00CB1F43"/>
    <w:rsid w:val="00CB21E9"/>
    <w:rsid w:val="00CC0C0C"/>
    <w:rsid w:val="00CC68D3"/>
    <w:rsid w:val="00CC7B72"/>
    <w:rsid w:val="00CD0B0B"/>
    <w:rsid w:val="00CD1434"/>
    <w:rsid w:val="00CE0718"/>
    <w:rsid w:val="00CE561F"/>
    <w:rsid w:val="00D02117"/>
    <w:rsid w:val="00D0267F"/>
    <w:rsid w:val="00D1472A"/>
    <w:rsid w:val="00D62382"/>
    <w:rsid w:val="00D7236C"/>
    <w:rsid w:val="00D76189"/>
    <w:rsid w:val="00D873AC"/>
    <w:rsid w:val="00D87D9A"/>
    <w:rsid w:val="00D90AE1"/>
    <w:rsid w:val="00DA2B4A"/>
    <w:rsid w:val="00DB16C7"/>
    <w:rsid w:val="00DB1E64"/>
    <w:rsid w:val="00DB33AC"/>
    <w:rsid w:val="00DC13FA"/>
    <w:rsid w:val="00DC4C04"/>
    <w:rsid w:val="00DE1192"/>
    <w:rsid w:val="00DE2EE2"/>
    <w:rsid w:val="00DE3580"/>
    <w:rsid w:val="00DF0795"/>
    <w:rsid w:val="00DF4EC5"/>
    <w:rsid w:val="00DF6926"/>
    <w:rsid w:val="00DF78C3"/>
    <w:rsid w:val="00E072AC"/>
    <w:rsid w:val="00E10D29"/>
    <w:rsid w:val="00E16ADE"/>
    <w:rsid w:val="00E22AA0"/>
    <w:rsid w:val="00E24BF8"/>
    <w:rsid w:val="00E331E3"/>
    <w:rsid w:val="00E5226B"/>
    <w:rsid w:val="00E55232"/>
    <w:rsid w:val="00E67CFD"/>
    <w:rsid w:val="00E727CA"/>
    <w:rsid w:val="00E73F76"/>
    <w:rsid w:val="00E74D56"/>
    <w:rsid w:val="00E77C05"/>
    <w:rsid w:val="00E81E81"/>
    <w:rsid w:val="00E87D82"/>
    <w:rsid w:val="00E9388A"/>
    <w:rsid w:val="00E95035"/>
    <w:rsid w:val="00E97E84"/>
    <w:rsid w:val="00EA2484"/>
    <w:rsid w:val="00EB43F1"/>
    <w:rsid w:val="00EB4523"/>
    <w:rsid w:val="00EB559D"/>
    <w:rsid w:val="00EB7311"/>
    <w:rsid w:val="00EC5087"/>
    <w:rsid w:val="00EC58C7"/>
    <w:rsid w:val="00EC74EC"/>
    <w:rsid w:val="00EE689C"/>
    <w:rsid w:val="00EF0E43"/>
    <w:rsid w:val="00F026B7"/>
    <w:rsid w:val="00F03C1D"/>
    <w:rsid w:val="00F235C3"/>
    <w:rsid w:val="00F37547"/>
    <w:rsid w:val="00F421D8"/>
    <w:rsid w:val="00F51642"/>
    <w:rsid w:val="00F613D0"/>
    <w:rsid w:val="00F62003"/>
    <w:rsid w:val="00F630C8"/>
    <w:rsid w:val="00F65388"/>
    <w:rsid w:val="00F726A1"/>
    <w:rsid w:val="00F72ACF"/>
    <w:rsid w:val="00F83AA3"/>
    <w:rsid w:val="00F91BEA"/>
    <w:rsid w:val="00FA44A2"/>
    <w:rsid w:val="00FB3575"/>
    <w:rsid w:val="00FB5CA1"/>
    <w:rsid w:val="00FC08AB"/>
    <w:rsid w:val="00FC0B60"/>
    <w:rsid w:val="00FC4E31"/>
    <w:rsid w:val="00FD6171"/>
    <w:rsid w:val="00FE1F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F840E"/>
  <w15:chartTrackingRefBased/>
  <w15:docId w15:val="{AC1339AF-30B8-4214-AA19-DD16E1C6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E81"/>
    <w:pPr>
      <w:spacing w:after="0" w:line="240" w:lineRule="auto"/>
      <w:ind w:firstLine="720"/>
    </w:pPr>
    <w:rPr>
      <w:rFonts w:ascii="Arial" w:eastAsia="Times New Roman" w:hAnsi="Arial" w:cs="Arial"/>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1E81"/>
    <w:pPr>
      <w:tabs>
        <w:tab w:val="center" w:pos="4819"/>
        <w:tab w:val="right" w:pos="9638"/>
      </w:tabs>
    </w:pPr>
  </w:style>
  <w:style w:type="character" w:customStyle="1" w:styleId="HeaderChar">
    <w:name w:val="Header Char"/>
    <w:basedOn w:val="DefaultParagraphFont"/>
    <w:link w:val="Header"/>
    <w:uiPriority w:val="99"/>
    <w:rsid w:val="00E81E81"/>
    <w:rPr>
      <w:rFonts w:ascii="Arial" w:eastAsia="Times New Roman" w:hAnsi="Arial" w:cs="Arial"/>
      <w:sz w:val="20"/>
      <w:szCs w:val="20"/>
      <w:lang w:eastAsia="lt-LT"/>
    </w:rPr>
  </w:style>
  <w:style w:type="paragraph" w:styleId="Footer">
    <w:name w:val="footer"/>
    <w:basedOn w:val="Normal"/>
    <w:link w:val="FooterChar"/>
    <w:uiPriority w:val="99"/>
    <w:unhideWhenUsed/>
    <w:rsid w:val="00E81E81"/>
    <w:pPr>
      <w:tabs>
        <w:tab w:val="center" w:pos="4819"/>
        <w:tab w:val="right" w:pos="9638"/>
      </w:tabs>
    </w:pPr>
  </w:style>
  <w:style w:type="character" w:customStyle="1" w:styleId="FooterChar">
    <w:name w:val="Footer Char"/>
    <w:basedOn w:val="DefaultParagraphFont"/>
    <w:link w:val="Footer"/>
    <w:uiPriority w:val="99"/>
    <w:rsid w:val="00E81E81"/>
    <w:rPr>
      <w:rFonts w:ascii="Arial" w:eastAsia="Times New Roman" w:hAnsi="Arial" w:cs="Arial"/>
      <w:sz w:val="20"/>
      <w:szCs w:val="20"/>
      <w:lang w:eastAsia="lt-LT"/>
    </w:rPr>
  </w:style>
  <w:style w:type="character" w:styleId="Emphasis">
    <w:name w:val="Emphasis"/>
    <w:basedOn w:val="DefaultParagraphFont"/>
    <w:uiPriority w:val="20"/>
    <w:qFormat/>
    <w:rsid w:val="00250035"/>
    <w:rPr>
      <w:i/>
      <w:iCs/>
    </w:rPr>
  </w:style>
  <w:style w:type="paragraph" w:customStyle="1" w:styleId="Default">
    <w:name w:val="Default"/>
    <w:rsid w:val="00250035"/>
    <w:pPr>
      <w:autoSpaceDE w:val="0"/>
      <w:autoSpaceDN w:val="0"/>
      <w:adjustRightInd w:val="0"/>
      <w:spacing w:after="0" w:line="240" w:lineRule="auto"/>
    </w:pPr>
    <w:rPr>
      <w:rFonts w:ascii="Segoe UI" w:hAnsi="Segoe UI" w:cs="Segoe UI"/>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Table of contents numbered"/>
    <w:basedOn w:val="Normal"/>
    <w:link w:val="ListParagraphChar"/>
    <w:uiPriority w:val="34"/>
    <w:qFormat/>
    <w:rsid w:val="002D63B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25D00"/>
    <w:rPr>
      <w:rFonts w:ascii="Arial" w:eastAsia="Times New Roman" w:hAnsi="Arial" w:cs="Arial"/>
      <w:sz w:val="20"/>
      <w:szCs w:val="20"/>
      <w:lang w:eastAsia="lt-LT"/>
    </w:rPr>
  </w:style>
  <w:style w:type="character" w:styleId="CommentReference">
    <w:name w:val="annotation reference"/>
    <w:basedOn w:val="DefaultParagraphFont"/>
    <w:uiPriority w:val="99"/>
    <w:unhideWhenUsed/>
    <w:rsid w:val="00325D00"/>
    <w:rPr>
      <w:sz w:val="16"/>
      <w:szCs w:val="16"/>
    </w:rPr>
  </w:style>
  <w:style w:type="paragraph" w:styleId="CommentText">
    <w:name w:val="annotation text"/>
    <w:aliases w:val="Diagrama Diagrama Diagrama,Diagrama Diagrama"/>
    <w:basedOn w:val="Normal"/>
    <w:link w:val="CommentTextChar"/>
    <w:uiPriority w:val="99"/>
    <w:unhideWhenUsed/>
    <w:rsid w:val="00325D00"/>
  </w:style>
  <w:style w:type="character" w:customStyle="1" w:styleId="CommentTextChar">
    <w:name w:val="Comment Text Char"/>
    <w:aliases w:val="Diagrama Diagrama Diagrama Char,Diagrama Diagrama Char"/>
    <w:basedOn w:val="DefaultParagraphFont"/>
    <w:link w:val="CommentText"/>
    <w:uiPriority w:val="99"/>
    <w:rsid w:val="00325D00"/>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325D00"/>
    <w:rPr>
      <w:b/>
      <w:bCs/>
    </w:rPr>
  </w:style>
  <w:style w:type="character" w:customStyle="1" w:styleId="CommentSubjectChar">
    <w:name w:val="Comment Subject Char"/>
    <w:basedOn w:val="CommentTextChar"/>
    <w:link w:val="CommentSubject"/>
    <w:uiPriority w:val="99"/>
    <w:semiHidden/>
    <w:rsid w:val="00325D00"/>
    <w:rPr>
      <w:rFonts w:ascii="Arial" w:eastAsia="Times New Roman" w:hAnsi="Arial" w:cs="Arial"/>
      <w:b/>
      <w:bCs/>
      <w:sz w:val="20"/>
      <w:szCs w:val="20"/>
      <w:lang w:eastAsia="lt-LT"/>
    </w:rPr>
  </w:style>
  <w:style w:type="paragraph" w:styleId="BalloonText">
    <w:name w:val="Balloon Text"/>
    <w:basedOn w:val="Normal"/>
    <w:link w:val="BalloonTextChar"/>
    <w:uiPriority w:val="99"/>
    <w:semiHidden/>
    <w:unhideWhenUsed/>
    <w:rsid w:val="00325D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D00"/>
    <w:rPr>
      <w:rFonts w:ascii="Segoe UI" w:eastAsia="Times New Roman" w:hAnsi="Segoe UI" w:cs="Segoe UI"/>
      <w:sz w:val="18"/>
      <w:szCs w:val="18"/>
      <w:lang w:eastAsia="lt-LT"/>
    </w:rPr>
  </w:style>
  <w:style w:type="character" w:styleId="Hyperlink">
    <w:name w:val="Hyperlink"/>
    <w:unhideWhenUsed/>
    <w:rsid w:val="00EE689C"/>
    <w:rPr>
      <w:color w:val="0000FF"/>
      <w:u w:val="single"/>
    </w:rPr>
  </w:style>
  <w:style w:type="paragraph" w:styleId="Title">
    <w:name w:val="Title"/>
    <w:basedOn w:val="Normal"/>
    <w:link w:val="TitleChar"/>
    <w:qFormat/>
    <w:rsid w:val="00EE689C"/>
    <w:pPr>
      <w:ind w:firstLine="0"/>
      <w:jc w:val="center"/>
      <w:outlineLvl w:val="0"/>
    </w:pPr>
    <w:rPr>
      <w:rFonts w:ascii="Times New Roman" w:hAnsi="Times New Roman"/>
      <w:b/>
      <w:bCs/>
      <w:caps/>
      <w:sz w:val="28"/>
      <w:szCs w:val="32"/>
      <w:lang w:eastAsia="en-US"/>
    </w:rPr>
  </w:style>
  <w:style w:type="character" w:customStyle="1" w:styleId="TitleChar">
    <w:name w:val="Title Char"/>
    <w:basedOn w:val="DefaultParagraphFont"/>
    <w:link w:val="Title"/>
    <w:rsid w:val="00EE689C"/>
    <w:rPr>
      <w:rFonts w:ascii="Times New Roman" w:eastAsia="Times New Roman" w:hAnsi="Times New Roman" w:cs="Arial"/>
      <w:b/>
      <w:bCs/>
      <w:caps/>
      <w:sz w:val="28"/>
      <w:szCs w:val="32"/>
    </w:rPr>
  </w:style>
  <w:style w:type="paragraph" w:styleId="FootnoteText">
    <w:name w:val="footnote text"/>
    <w:basedOn w:val="Normal"/>
    <w:link w:val="FootnoteTextChar"/>
    <w:uiPriority w:val="99"/>
    <w:unhideWhenUsed/>
    <w:rsid w:val="00D62382"/>
    <w:pPr>
      <w:ind w:firstLine="0"/>
    </w:pPr>
    <w:rPr>
      <w:rFonts w:ascii="Calibri" w:eastAsia="Calibri" w:hAnsi="Calibri" w:cs="Times New Roman"/>
      <w:lang w:eastAsia="en-US"/>
    </w:rPr>
  </w:style>
  <w:style w:type="character" w:customStyle="1" w:styleId="FootnoteTextChar">
    <w:name w:val="Footnote Text Char"/>
    <w:basedOn w:val="DefaultParagraphFont"/>
    <w:link w:val="FootnoteText"/>
    <w:uiPriority w:val="99"/>
    <w:rsid w:val="00D62382"/>
    <w:rPr>
      <w:rFonts w:ascii="Calibri" w:eastAsia="Calibri" w:hAnsi="Calibri" w:cs="Times New Roman"/>
      <w:sz w:val="20"/>
      <w:szCs w:val="20"/>
    </w:rPr>
  </w:style>
  <w:style w:type="character" w:styleId="FootnoteReference">
    <w:name w:val="footnote reference"/>
    <w:basedOn w:val="DefaultParagraphFont"/>
    <w:uiPriority w:val="99"/>
    <w:unhideWhenUsed/>
    <w:rsid w:val="00D62382"/>
    <w:rPr>
      <w:vertAlign w:val="superscript"/>
    </w:rPr>
  </w:style>
  <w:style w:type="character" w:customStyle="1" w:styleId="Laukeliai">
    <w:name w:val="Laukeliai"/>
    <w:basedOn w:val="DefaultParagraphFont"/>
    <w:uiPriority w:val="1"/>
    <w:qFormat/>
    <w:rsid w:val="00D62382"/>
    <w:rPr>
      <w:rFonts w:ascii="Arial" w:hAnsi="Arial" w:cs="Arial" w:hint="default"/>
      <w:sz w:val="20"/>
    </w:rPr>
  </w:style>
  <w:style w:type="paragraph" w:styleId="Revision">
    <w:name w:val="Revision"/>
    <w:hidden/>
    <w:uiPriority w:val="99"/>
    <w:semiHidden/>
    <w:rsid w:val="00706059"/>
    <w:pPr>
      <w:spacing w:after="0" w:line="240" w:lineRule="auto"/>
    </w:pPr>
    <w:rPr>
      <w:rFonts w:ascii="Arial" w:eastAsia="Times New Roman" w:hAnsi="Arial" w:cs="Arial"/>
      <w:sz w:val="20"/>
      <w:szCs w:val="20"/>
      <w:lang w:eastAsia="lt-LT"/>
    </w:rPr>
  </w:style>
  <w:style w:type="character" w:customStyle="1" w:styleId="normaltextrun">
    <w:name w:val="normaltextrun"/>
    <w:basedOn w:val="DefaultParagraphFont"/>
    <w:rsid w:val="001B4A48"/>
  </w:style>
  <w:style w:type="character" w:styleId="FollowedHyperlink">
    <w:name w:val="FollowedHyperlink"/>
    <w:basedOn w:val="DefaultParagraphFont"/>
    <w:uiPriority w:val="99"/>
    <w:semiHidden/>
    <w:unhideWhenUsed/>
    <w:rsid w:val="004B6B38"/>
    <w:rPr>
      <w:color w:val="954F72" w:themeColor="followedHyperlink"/>
      <w:u w:val="single"/>
    </w:rPr>
  </w:style>
  <w:style w:type="character" w:styleId="UnresolvedMention">
    <w:name w:val="Unresolved Mention"/>
    <w:basedOn w:val="DefaultParagraphFont"/>
    <w:uiPriority w:val="99"/>
    <w:semiHidden/>
    <w:unhideWhenUsed/>
    <w:rsid w:val="004B6B38"/>
    <w:rPr>
      <w:color w:val="605E5C"/>
      <w:shd w:val="clear" w:color="auto" w:fill="E1DFDD"/>
    </w:rPr>
  </w:style>
  <w:style w:type="table" w:styleId="TableGrid">
    <w:name w:val="Table Grid"/>
    <w:basedOn w:val="TableNormal"/>
    <w:uiPriority w:val="39"/>
    <w:rsid w:val="000E23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C5087"/>
    <w:pPr>
      <w:spacing w:before="100" w:beforeAutospacing="1" w:after="100" w:afterAutospacing="1"/>
      <w:ind w:firstLine="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06592">
      <w:bodyDiv w:val="1"/>
      <w:marLeft w:val="0"/>
      <w:marRight w:val="0"/>
      <w:marTop w:val="0"/>
      <w:marBottom w:val="0"/>
      <w:divBdr>
        <w:top w:val="none" w:sz="0" w:space="0" w:color="auto"/>
        <w:left w:val="none" w:sz="0" w:space="0" w:color="auto"/>
        <w:bottom w:val="none" w:sz="0" w:space="0" w:color="auto"/>
        <w:right w:val="none" w:sz="0" w:space="0" w:color="auto"/>
      </w:divBdr>
    </w:div>
    <w:div w:id="284850226">
      <w:bodyDiv w:val="1"/>
      <w:marLeft w:val="0"/>
      <w:marRight w:val="0"/>
      <w:marTop w:val="0"/>
      <w:marBottom w:val="0"/>
      <w:divBdr>
        <w:top w:val="none" w:sz="0" w:space="0" w:color="auto"/>
        <w:left w:val="none" w:sz="0" w:space="0" w:color="auto"/>
        <w:bottom w:val="none" w:sz="0" w:space="0" w:color="auto"/>
        <w:right w:val="none" w:sz="0" w:space="0" w:color="auto"/>
      </w:divBdr>
    </w:div>
    <w:div w:id="625892326">
      <w:bodyDiv w:val="1"/>
      <w:marLeft w:val="0"/>
      <w:marRight w:val="0"/>
      <w:marTop w:val="0"/>
      <w:marBottom w:val="0"/>
      <w:divBdr>
        <w:top w:val="none" w:sz="0" w:space="0" w:color="auto"/>
        <w:left w:val="none" w:sz="0" w:space="0" w:color="auto"/>
        <w:bottom w:val="none" w:sz="0" w:space="0" w:color="auto"/>
        <w:right w:val="none" w:sz="0" w:space="0" w:color="auto"/>
      </w:divBdr>
      <w:divsChild>
        <w:div w:id="517819670">
          <w:marLeft w:val="0"/>
          <w:marRight w:val="0"/>
          <w:marTop w:val="0"/>
          <w:marBottom w:val="0"/>
          <w:divBdr>
            <w:top w:val="none" w:sz="0" w:space="0" w:color="auto"/>
            <w:left w:val="none" w:sz="0" w:space="0" w:color="auto"/>
            <w:bottom w:val="none" w:sz="0" w:space="0" w:color="auto"/>
            <w:right w:val="none" w:sz="0" w:space="0" w:color="auto"/>
          </w:divBdr>
        </w:div>
        <w:div w:id="1572957262">
          <w:marLeft w:val="0"/>
          <w:marRight w:val="0"/>
          <w:marTop w:val="0"/>
          <w:marBottom w:val="0"/>
          <w:divBdr>
            <w:top w:val="none" w:sz="0" w:space="0" w:color="auto"/>
            <w:left w:val="none" w:sz="0" w:space="0" w:color="auto"/>
            <w:bottom w:val="none" w:sz="0" w:space="0" w:color="auto"/>
            <w:right w:val="none" w:sz="0" w:space="0" w:color="auto"/>
          </w:divBdr>
        </w:div>
      </w:divsChild>
    </w:div>
    <w:div w:id="632640064">
      <w:bodyDiv w:val="1"/>
      <w:marLeft w:val="0"/>
      <w:marRight w:val="0"/>
      <w:marTop w:val="0"/>
      <w:marBottom w:val="0"/>
      <w:divBdr>
        <w:top w:val="none" w:sz="0" w:space="0" w:color="auto"/>
        <w:left w:val="none" w:sz="0" w:space="0" w:color="auto"/>
        <w:bottom w:val="none" w:sz="0" w:space="0" w:color="auto"/>
        <w:right w:val="none" w:sz="0" w:space="0" w:color="auto"/>
      </w:divBdr>
      <w:divsChild>
        <w:div w:id="1542133492">
          <w:marLeft w:val="0"/>
          <w:marRight w:val="0"/>
          <w:marTop w:val="0"/>
          <w:marBottom w:val="0"/>
          <w:divBdr>
            <w:top w:val="none" w:sz="0" w:space="0" w:color="auto"/>
            <w:left w:val="none" w:sz="0" w:space="0" w:color="auto"/>
            <w:bottom w:val="none" w:sz="0" w:space="0" w:color="auto"/>
            <w:right w:val="none" w:sz="0" w:space="0" w:color="auto"/>
          </w:divBdr>
          <w:divsChild>
            <w:div w:id="117145321">
              <w:marLeft w:val="0"/>
              <w:marRight w:val="0"/>
              <w:marTop w:val="0"/>
              <w:marBottom w:val="0"/>
              <w:divBdr>
                <w:top w:val="none" w:sz="0" w:space="0" w:color="auto"/>
                <w:left w:val="none" w:sz="0" w:space="0" w:color="auto"/>
                <w:bottom w:val="none" w:sz="0" w:space="0" w:color="auto"/>
                <w:right w:val="none" w:sz="0" w:space="0" w:color="auto"/>
              </w:divBdr>
              <w:divsChild>
                <w:div w:id="853956884">
                  <w:marLeft w:val="0"/>
                  <w:marRight w:val="0"/>
                  <w:marTop w:val="0"/>
                  <w:marBottom w:val="0"/>
                  <w:divBdr>
                    <w:top w:val="none" w:sz="0" w:space="0" w:color="auto"/>
                    <w:left w:val="none" w:sz="0" w:space="0" w:color="auto"/>
                    <w:bottom w:val="none" w:sz="0" w:space="0" w:color="auto"/>
                    <w:right w:val="none" w:sz="0" w:space="0" w:color="auto"/>
                  </w:divBdr>
                  <w:divsChild>
                    <w:div w:id="385758216">
                      <w:marLeft w:val="0"/>
                      <w:marRight w:val="0"/>
                      <w:marTop w:val="0"/>
                      <w:marBottom w:val="0"/>
                      <w:divBdr>
                        <w:top w:val="none" w:sz="0" w:space="0" w:color="auto"/>
                        <w:left w:val="none" w:sz="0" w:space="0" w:color="auto"/>
                        <w:bottom w:val="none" w:sz="0" w:space="0" w:color="auto"/>
                        <w:right w:val="none" w:sz="0" w:space="0" w:color="auto"/>
                      </w:divBdr>
                      <w:divsChild>
                        <w:div w:id="747045902">
                          <w:marLeft w:val="0"/>
                          <w:marRight w:val="0"/>
                          <w:marTop w:val="0"/>
                          <w:marBottom w:val="0"/>
                          <w:divBdr>
                            <w:top w:val="none" w:sz="0" w:space="0" w:color="auto"/>
                            <w:left w:val="none" w:sz="0" w:space="0" w:color="auto"/>
                            <w:bottom w:val="none" w:sz="0" w:space="0" w:color="auto"/>
                            <w:right w:val="none" w:sz="0" w:space="0" w:color="auto"/>
                          </w:divBdr>
                          <w:divsChild>
                            <w:div w:id="1104763988">
                              <w:marLeft w:val="0"/>
                              <w:marRight w:val="0"/>
                              <w:marTop w:val="0"/>
                              <w:marBottom w:val="0"/>
                              <w:divBdr>
                                <w:top w:val="none" w:sz="0" w:space="0" w:color="auto"/>
                                <w:left w:val="none" w:sz="0" w:space="0" w:color="auto"/>
                                <w:bottom w:val="none" w:sz="0" w:space="0" w:color="auto"/>
                                <w:right w:val="none" w:sz="0" w:space="0" w:color="auto"/>
                              </w:divBdr>
                              <w:divsChild>
                                <w:div w:id="71240396">
                                  <w:marLeft w:val="0"/>
                                  <w:marRight w:val="0"/>
                                  <w:marTop w:val="0"/>
                                  <w:marBottom w:val="0"/>
                                  <w:divBdr>
                                    <w:top w:val="none" w:sz="0" w:space="0" w:color="auto"/>
                                    <w:left w:val="none" w:sz="0" w:space="0" w:color="auto"/>
                                    <w:bottom w:val="none" w:sz="0" w:space="0" w:color="auto"/>
                                    <w:right w:val="none" w:sz="0" w:space="0" w:color="auto"/>
                                  </w:divBdr>
                                  <w:divsChild>
                                    <w:div w:id="66270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0687250">
      <w:bodyDiv w:val="1"/>
      <w:marLeft w:val="0"/>
      <w:marRight w:val="0"/>
      <w:marTop w:val="0"/>
      <w:marBottom w:val="0"/>
      <w:divBdr>
        <w:top w:val="none" w:sz="0" w:space="0" w:color="auto"/>
        <w:left w:val="none" w:sz="0" w:space="0" w:color="auto"/>
        <w:bottom w:val="none" w:sz="0" w:space="0" w:color="auto"/>
        <w:right w:val="none" w:sz="0" w:space="0" w:color="auto"/>
      </w:divBdr>
      <w:divsChild>
        <w:div w:id="1559239744">
          <w:marLeft w:val="0"/>
          <w:marRight w:val="0"/>
          <w:marTop w:val="0"/>
          <w:marBottom w:val="0"/>
          <w:divBdr>
            <w:top w:val="none" w:sz="0" w:space="0" w:color="auto"/>
            <w:left w:val="none" w:sz="0" w:space="0" w:color="auto"/>
            <w:bottom w:val="none" w:sz="0" w:space="0" w:color="auto"/>
            <w:right w:val="none" w:sz="0" w:space="0" w:color="auto"/>
          </w:divBdr>
          <w:divsChild>
            <w:div w:id="1256137669">
              <w:marLeft w:val="0"/>
              <w:marRight w:val="0"/>
              <w:marTop w:val="0"/>
              <w:marBottom w:val="0"/>
              <w:divBdr>
                <w:top w:val="none" w:sz="0" w:space="0" w:color="auto"/>
                <w:left w:val="none" w:sz="0" w:space="0" w:color="auto"/>
                <w:bottom w:val="none" w:sz="0" w:space="0" w:color="auto"/>
                <w:right w:val="none" w:sz="0" w:space="0" w:color="auto"/>
              </w:divBdr>
            </w:div>
            <w:div w:id="1183982903">
              <w:marLeft w:val="0"/>
              <w:marRight w:val="0"/>
              <w:marTop w:val="0"/>
              <w:marBottom w:val="0"/>
              <w:divBdr>
                <w:top w:val="none" w:sz="0" w:space="0" w:color="auto"/>
                <w:left w:val="none" w:sz="0" w:space="0" w:color="auto"/>
                <w:bottom w:val="none" w:sz="0" w:space="0" w:color="auto"/>
                <w:right w:val="none" w:sz="0" w:space="0" w:color="auto"/>
              </w:divBdr>
            </w:div>
            <w:div w:id="1127044862">
              <w:marLeft w:val="0"/>
              <w:marRight w:val="0"/>
              <w:marTop w:val="0"/>
              <w:marBottom w:val="0"/>
              <w:divBdr>
                <w:top w:val="none" w:sz="0" w:space="0" w:color="auto"/>
                <w:left w:val="none" w:sz="0" w:space="0" w:color="auto"/>
                <w:bottom w:val="none" w:sz="0" w:space="0" w:color="auto"/>
                <w:right w:val="none" w:sz="0" w:space="0" w:color="auto"/>
              </w:divBdr>
            </w:div>
            <w:div w:id="2007171581">
              <w:marLeft w:val="0"/>
              <w:marRight w:val="0"/>
              <w:marTop w:val="0"/>
              <w:marBottom w:val="0"/>
              <w:divBdr>
                <w:top w:val="none" w:sz="0" w:space="0" w:color="auto"/>
                <w:left w:val="none" w:sz="0" w:space="0" w:color="auto"/>
                <w:bottom w:val="none" w:sz="0" w:space="0" w:color="auto"/>
                <w:right w:val="none" w:sz="0" w:space="0" w:color="auto"/>
              </w:divBdr>
            </w:div>
          </w:divsChild>
        </w:div>
        <w:div w:id="1352101216">
          <w:marLeft w:val="0"/>
          <w:marRight w:val="0"/>
          <w:marTop w:val="0"/>
          <w:marBottom w:val="0"/>
          <w:divBdr>
            <w:top w:val="none" w:sz="0" w:space="0" w:color="auto"/>
            <w:left w:val="none" w:sz="0" w:space="0" w:color="auto"/>
            <w:bottom w:val="none" w:sz="0" w:space="0" w:color="auto"/>
            <w:right w:val="none" w:sz="0" w:space="0" w:color="auto"/>
          </w:divBdr>
        </w:div>
      </w:divsChild>
    </w:div>
    <w:div w:id="1014725832">
      <w:bodyDiv w:val="1"/>
      <w:marLeft w:val="0"/>
      <w:marRight w:val="0"/>
      <w:marTop w:val="0"/>
      <w:marBottom w:val="0"/>
      <w:divBdr>
        <w:top w:val="none" w:sz="0" w:space="0" w:color="auto"/>
        <w:left w:val="none" w:sz="0" w:space="0" w:color="auto"/>
        <w:bottom w:val="none" w:sz="0" w:space="0" w:color="auto"/>
        <w:right w:val="none" w:sz="0" w:space="0" w:color="auto"/>
      </w:divBdr>
    </w:div>
    <w:div w:id="1532566709">
      <w:bodyDiv w:val="1"/>
      <w:marLeft w:val="0"/>
      <w:marRight w:val="0"/>
      <w:marTop w:val="0"/>
      <w:marBottom w:val="0"/>
      <w:divBdr>
        <w:top w:val="none" w:sz="0" w:space="0" w:color="auto"/>
        <w:left w:val="none" w:sz="0" w:space="0" w:color="auto"/>
        <w:bottom w:val="none" w:sz="0" w:space="0" w:color="auto"/>
        <w:right w:val="none" w:sz="0" w:space="0" w:color="auto"/>
      </w:divBdr>
      <w:divsChild>
        <w:div w:id="1857454044">
          <w:marLeft w:val="0"/>
          <w:marRight w:val="0"/>
          <w:marTop w:val="0"/>
          <w:marBottom w:val="0"/>
          <w:divBdr>
            <w:top w:val="none" w:sz="0" w:space="0" w:color="auto"/>
            <w:left w:val="none" w:sz="0" w:space="0" w:color="auto"/>
            <w:bottom w:val="none" w:sz="0" w:space="0" w:color="auto"/>
            <w:right w:val="none" w:sz="0" w:space="0" w:color="auto"/>
          </w:divBdr>
        </w:div>
      </w:divsChild>
    </w:div>
    <w:div w:id="1669751517">
      <w:bodyDiv w:val="1"/>
      <w:marLeft w:val="0"/>
      <w:marRight w:val="0"/>
      <w:marTop w:val="0"/>
      <w:marBottom w:val="0"/>
      <w:divBdr>
        <w:top w:val="none" w:sz="0" w:space="0" w:color="auto"/>
        <w:left w:val="none" w:sz="0" w:space="0" w:color="auto"/>
        <w:bottom w:val="none" w:sz="0" w:space="0" w:color="auto"/>
        <w:right w:val="none" w:sz="0" w:space="0" w:color="auto"/>
      </w:divBdr>
      <w:divsChild>
        <w:div w:id="939676527">
          <w:marLeft w:val="0"/>
          <w:marRight w:val="0"/>
          <w:marTop w:val="0"/>
          <w:marBottom w:val="0"/>
          <w:divBdr>
            <w:top w:val="none" w:sz="0" w:space="0" w:color="auto"/>
            <w:left w:val="none" w:sz="0" w:space="0" w:color="auto"/>
            <w:bottom w:val="none" w:sz="0" w:space="0" w:color="auto"/>
            <w:right w:val="none" w:sz="0" w:space="0" w:color="auto"/>
          </w:divBdr>
          <w:divsChild>
            <w:div w:id="1068966716">
              <w:marLeft w:val="0"/>
              <w:marRight w:val="0"/>
              <w:marTop w:val="0"/>
              <w:marBottom w:val="0"/>
              <w:divBdr>
                <w:top w:val="none" w:sz="0" w:space="0" w:color="auto"/>
                <w:left w:val="none" w:sz="0" w:space="0" w:color="auto"/>
                <w:bottom w:val="none" w:sz="0" w:space="0" w:color="auto"/>
                <w:right w:val="none" w:sz="0" w:space="0" w:color="auto"/>
              </w:divBdr>
              <w:divsChild>
                <w:div w:id="1498960129">
                  <w:marLeft w:val="0"/>
                  <w:marRight w:val="0"/>
                  <w:marTop w:val="0"/>
                  <w:marBottom w:val="0"/>
                  <w:divBdr>
                    <w:top w:val="none" w:sz="0" w:space="0" w:color="auto"/>
                    <w:left w:val="none" w:sz="0" w:space="0" w:color="auto"/>
                    <w:bottom w:val="none" w:sz="0" w:space="0" w:color="auto"/>
                    <w:right w:val="none" w:sz="0" w:space="0" w:color="auto"/>
                  </w:divBdr>
                  <w:divsChild>
                    <w:div w:id="1445733471">
                      <w:marLeft w:val="0"/>
                      <w:marRight w:val="0"/>
                      <w:marTop w:val="0"/>
                      <w:marBottom w:val="0"/>
                      <w:divBdr>
                        <w:top w:val="none" w:sz="0" w:space="0" w:color="auto"/>
                        <w:left w:val="none" w:sz="0" w:space="0" w:color="auto"/>
                        <w:bottom w:val="none" w:sz="0" w:space="0" w:color="auto"/>
                        <w:right w:val="none" w:sz="0" w:space="0" w:color="auto"/>
                      </w:divBdr>
                      <w:divsChild>
                        <w:div w:id="678436048">
                          <w:marLeft w:val="0"/>
                          <w:marRight w:val="0"/>
                          <w:marTop w:val="0"/>
                          <w:marBottom w:val="0"/>
                          <w:divBdr>
                            <w:top w:val="none" w:sz="0" w:space="0" w:color="auto"/>
                            <w:left w:val="none" w:sz="0" w:space="0" w:color="auto"/>
                            <w:bottom w:val="none" w:sz="0" w:space="0" w:color="auto"/>
                            <w:right w:val="none" w:sz="0" w:space="0" w:color="auto"/>
                          </w:divBdr>
                          <w:divsChild>
                            <w:div w:id="654139693">
                              <w:marLeft w:val="0"/>
                              <w:marRight w:val="0"/>
                              <w:marTop w:val="0"/>
                              <w:marBottom w:val="0"/>
                              <w:divBdr>
                                <w:top w:val="none" w:sz="0" w:space="0" w:color="auto"/>
                                <w:left w:val="none" w:sz="0" w:space="0" w:color="auto"/>
                                <w:bottom w:val="none" w:sz="0" w:space="0" w:color="auto"/>
                                <w:right w:val="none" w:sz="0" w:space="0" w:color="auto"/>
                              </w:divBdr>
                              <w:divsChild>
                                <w:div w:id="225536402">
                                  <w:marLeft w:val="0"/>
                                  <w:marRight w:val="0"/>
                                  <w:marTop w:val="0"/>
                                  <w:marBottom w:val="0"/>
                                  <w:divBdr>
                                    <w:top w:val="none" w:sz="0" w:space="0" w:color="auto"/>
                                    <w:left w:val="none" w:sz="0" w:space="0" w:color="auto"/>
                                    <w:bottom w:val="none" w:sz="0" w:space="0" w:color="auto"/>
                                    <w:right w:val="none" w:sz="0" w:space="0" w:color="auto"/>
                                  </w:divBdr>
                                  <w:divsChild>
                                    <w:div w:id="1085691503">
                                      <w:marLeft w:val="0"/>
                                      <w:marRight w:val="0"/>
                                      <w:marTop w:val="0"/>
                                      <w:marBottom w:val="0"/>
                                      <w:divBdr>
                                        <w:top w:val="none" w:sz="0" w:space="0" w:color="auto"/>
                                        <w:left w:val="none" w:sz="0" w:space="0" w:color="auto"/>
                                        <w:bottom w:val="none" w:sz="0" w:space="0" w:color="auto"/>
                                        <w:right w:val="none" w:sz="0" w:space="0" w:color="auto"/>
                                      </w:divBdr>
                                      <w:divsChild>
                                        <w:div w:id="1067070222">
                                          <w:marLeft w:val="0"/>
                                          <w:marRight w:val="0"/>
                                          <w:marTop w:val="0"/>
                                          <w:marBottom w:val="0"/>
                                          <w:divBdr>
                                            <w:top w:val="none" w:sz="0" w:space="0" w:color="auto"/>
                                            <w:left w:val="none" w:sz="0" w:space="0" w:color="auto"/>
                                            <w:bottom w:val="none" w:sz="0" w:space="0" w:color="auto"/>
                                            <w:right w:val="none" w:sz="0" w:space="0" w:color="auto"/>
                                          </w:divBdr>
                                          <w:divsChild>
                                            <w:div w:id="1823081861">
                                              <w:marLeft w:val="0"/>
                                              <w:marRight w:val="0"/>
                                              <w:marTop w:val="0"/>
                                              <w:marBottom w:val="0"/>
                                              <w:divBdr>
                                                <w:top w:val="none" w:sz="0" w:space="0" w:color="auto"/>
                                                <w:left w:val="none" w:sz="0" w:space="0" w:color="auto"/>
                                                <w:bottom w:val="none" w:sz="0" w:space="0" w:color="auto"/>
                                                <w:right w:val="none" w:sz="0" w:space="0" w:color="auto"/>
                                              </w:divBdr>
                                              <w:divsChild>
                                                <w:div w:id="2003854042">
                                                  <w:marLeft w:val="0"/>
                                                  <w:marRight w:val="0"/>
                                                  <w:marTop w:val="0"/>
                                                  <w:marBottom w:val="0"/>
                                                  <w:divBdr>
                                                    <w:top w:val="none" w:sz="0" w:space="0" w:color="auto"/>
                                                    <w:left w:val="none" w:sz="0" w:space="0" w:color="auto"/>
                                                    <w:bottom w:val="none" w:sz="0" w:space="0" w:color="auto"/>
                                                    <w:right w:val="none" w:sz="0" w:space="0" w:color="auto"/>
                                                  </w:divBdr>
                                                  <w:divsChild>
                                                    <w:div w:id="67391343">
                                                      <w:marLeft w:val="0"/>
                                                      <w:marRight w:val="0"/>
                                                      <w:marTop w:val="0"/>
                                                      <w:marBottom w:val="0"/>
                                                      <w:divBdr>
                                                        <w:top w:val="none" w:sz="0" w:space="0" w:color="auto"/>
                                                        <w:left w:val="none" w:sz="0" w:space="0" w:color="auto"/>
                                                        <w:bottom w:val="none" w:sz="0" w:space="0" w:color="auto"/>
                                                        <w:right w:val="none" w:sz="0" w:space="0" w:color="auto"/>
                                                      </w:divBdr>
                                                      <w:divsChild>
                                                        <w:div w:id="1275357375">
                                                          <w:marLeft w:val="0"/>
                                                          <w:marRight w:val="0"/>
                                                          <w:marTop w:val="0"/>
                                                          <w:marBottom w:val="0"/>
                                                          <w:divBdr>
                                                            <w:top w:val="none" w:sz="0" w:space="0" w:color="auto"/>
                                                            <w:left w:val="none" w:sz="0" w:space="0" w:color="auto"/>
                                                            <w:bottom w:val="none" w:sz="0" w:space="0" w:color="auto"/>
                                                            <w:right w:val="none" w:sz="0" w:space="0" w:color="auto"/>
                                                          </w:divBdr>
                                                          <w:divsChild>
                                                            <w:div w:id="117553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5830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EB9537749F8E9499700B6BEDA9587CC" ma:contentTypeVersion="1" ma:contentTypeDescription="Kurkite naują dokumentą." ma:contentTypeScope="" ma:versionID="283b345fa867854b59a2d6dd79b4f2c8">
  <xsd:schema xmlns:xsd="http://www.w3.org/2001/XMLSchema" xmlns:xs="http://www.w3.org/2001/XMLSchema" xmlns:p="http://schemas.microsoft.com/office/2006/metadata/properties" xmlns:ns2="e4a4a6e5-fe76-4ab6-8a20-008f1c7613e8" targetNamespace="http://schemas.microsoft.com/office/2006/metadata/properties" ma:root="true" ma:fieldsID="dc21e45897837a9dc5005ff5c7136c5c" ns2:_="">
    <xsd:import namespace="e4a4a6e5-fe76-4ab6-8a20-008f1c7613e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4a6e5-fe76-4ab6-8a20-008f1c7613e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01B3EE-310C-47F2-AFB6-B337D2E87BF0}">
  <ds:schemaRefs>
    <ds:schemaRef ds:uri="http://schemas.microsoft.com/sharepoint/v3/contenttype/forms"/>
  </ds:schemaRefs>
</ds:datastoreItem>
</file>

<file path=customXml/itemProps2.xml><?xml version="1.0" encoding="utf-8"?>
<ds:datastoreItem xmlns:ds="http://schemas.openxmlformats.org/officeDocument/2006/customXml" ds:itemID="{916C63D5-512B-4512-A743-43C10ED26CDF}">
  <ds:schemaRefs>
    <ds:schemaRef ds:uri="http://schemas.openxmlformats.org/officeDocument/2006/bibliography"/>
  </ds:schemaRefs>
</ds:datastoreItem>
</file>

<file path=customXml/itemProps3.xml><?xml version="1.0" encoding="utf-8"?>
<ds:datastoreItem xmlns:ds="http://schemas.openxmlformats.org/officeDocument/2006/customXml" ds:itemID="{E01478B1-6EC2-40B4-A0E9-FF62F4FE5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4a6e5-fe76-4ab6-8a20-008f1c7613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BD70E5-E20C-4CD8-94FC-F30ECCF203E1}">
  <ds:schemaRefs>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e4a4a6e5-fe76-4ab6-8a20-008f1c7613e8"/>
    <ds:schemaRef ds:uri="http://purl.org/dc/dcmityp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1310</Words>
  <Characters>748</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TIC</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Ieva Bučinskaitė</cp:lastModifiedBy>
  <cp:revision>2</cp:revision>
  <dcterms:created xsi:type="dcterms:W3CDTF">2025-09-23T07:45:00Z</dcterms:created>
  <dcterms:modified xsi:type="dcterms:W3CDTF">2025-09-23T07:45:00Z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0x010100FEB9537749F8E9499700B6BEDA9587CC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Mindaugas.Brusokas@ignitis.lt</vt:lpwstr>
  </property>
  <property fmtid="{D5CDD505-2E9C-101B-9397-08002B2CF9AE}" pid="6" name="MSIP_Label_320c693d-44b7-4e16-b3dd-4fcd87401cf5_SetDate">
    <vt:lpwstr>2020-06-22T10:14:05.8245549Z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6f46336e-244e-40b3-8eab-1a90db22effb</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iteId">
    <vt:lpwstr>ea88e983-d65a-47b3-adb4-3e1c6d2110d2</vt:lpwstr>
  </property>
  <property fmtid="{D5CDD505-2E9C-101B-9397-08002B2CF9AE}" pid="13" name="MSIP_Label_190751af-2442-49a7-b7b9-9f0bcce858c9_Owner">
    <vt:lpwstr>Mindaugas.Brusokas@ignitis.lt</vt:lpwstr>
  </property>
  <property fmtid="{D5CDD505-2E9C-101B-9397-08002B2CF9AE}" pid="14" name="MSIP_Label_190751af-2442-49a7-b7b9-9f0bcce858c9_SetDate">
    <vt:lpwstr>2020-06-22T10:14:05.8245549Z</vt:lpwstr>
  </property>
  <property fmtid="{D5CDD505-2E9C-101B-9397-08002B2CF9AE}" pid="15" name="MSIP_Label_190751af-2442-49a7-b7b9-9f0bcce858c9_Name">
    <vt:lpwstr>Be žymos</vt:lpwstr>
  </property>
  <property fmtid="{D5CDD505-2E9C-101B-9397-08002B2CF9AE}" pid="16" name="MSIP_Label_190751af-2442-49a7-b7b9-9f0bcce858c9_Application">
    <vt:lpwstr>Microsoft Azure Information Protection</vt:lpwstr>
  </property>
  <property fmtid="{D5CDD505-2E9C-101B-9397-08002B2CF9AE}" pid="17" name="MSIP_Label_190751af-2442-49a7-b7b9-9f0bcce858c9_ActionId">
    <vt:lpwstr>6f46336e-244e-40b3-8eab-1a90db22effb</vt:lpwstr>
  </property>
  <property fmtid="{D5CDD505-2E9C-101B-9397-08002B2CF9AE}" pid="18" name="MSIP_Label_190751af-2442-49a7-b7b9-9f0bcce858c9_Parent">
    <vt:lpwstr>320c693d-44b7-4e16-b3dd-4fcd87401cf5</vt:lpwstr>
  </property>
  <property fmtid="{D5CDD505-2E9C-101B-9397-08002B2CF9AE}" pid="19" name="MSIP_Label_190751af-2442-49a7-b7b9-9f0bcce858c9_Extended_MSFT_Method">
    <vt:lpwstr>Manual</vt:lpwstr>
  </property>
  <property fmtid="{D5CDD505-2E9C-101B-9397-08002B2CF9AE}" pid="20" name="Sensitivity">
    <vt:lpwstr>Viešo naudojimo Be žymos</vt:lpwstr>
  </property>
</Properties>
</file>